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2D2F384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Příloha č</w:t>
      </w:r>
      <w:r w:rsidRPr="00E718B0">
        <w:rPr>
          <w:rFonts w:eastAsia="Times New Roman" w:cs="Times New Roman"/>
          <w:lang w:eastAsia="cs-CZ"/>
        </w:rPr>
        <w:t xml:space="preserve">. </w:t>
      </w:r>
      <w:r w:rsidR="00E718B0" w:rsidRPr="00E718B0">
        <w:rPr>
          <w:rFonts w:eastAsia="Times New Roman" w:cs="Times New Roman"/>
          <w:lang w:eastAsia="cs-CZ"/>
        </w:rPr>
        <w:t>6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5FA28565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1708F9">
        <w:rPr>
          <w:rFonts w:eastAsia="Times New Roman" w:cs="Times New Roman"/>
          <w:lang w:eastAsia="cs-CZ"/>
        </w:rPr>
        <w:t>na</w:t>
      </w:r>
      <w:r w:rsidR="006D392E" w:rsidRPr="001708F9">
        <w:rPr>
          <w:rFonts w:eastAsia="Times New Roman" w:cs="Times New Roman"/>
          <w:lang w:eastAsia="cs-CZ"/>
        </w:rPr>
        <w:t>dlimitní veřejnou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E718B0" w:rsidRPr="00E718B0">
        <w:rPr>
          <w:rFonts w:cs="Arial"/>
          <w:b/>
        </w:rPr>
        <w:t xml:space="preserve">Vybavení kulturních prostor „Fantovy budovy“ </w:t>
      </w:r>
      <w:proofErr w:type="spellStart"/>
      <w:r w:rsidR="00E718B0" w:rsidRPr="00E718B0">
        <w:rPr>
          <w:rFonts w:cs="Arial"/>
          <w:b/>
        </w:rPr>
        <w:t>žst</w:t>
      </w:r>
      <w:proofErr w:type="spellEnd"/>
      <w:r w:rsidR="00E718B0" w:rsidRPr="00E718B0">
        <w:rPr>
          <w:rFonts w:cs="Arial"/>
          <w:b/>
        </w:rPr>
        <w:t>. Praha hl. n. – Nábytek do interiéru</w:t>
      </w:r>
      <w:r w:rsidR="006D392E" w:rsidRPr="00D716B7">
        <w:rPr>
          <w:rFonts w:eastAsia="Times New Roman" w:cs="Times New Roman"/>
          <w:b/>
          <w:lang w:eastAsia="cs-CZ"/>
        </w:rPr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="006D392E" w:rsidRPr="00E718B0">
        <w:rPr>
          <w:rFonts w:eastAsia="Times New Roman" w:cs="Times New Roman"/>
          <w:lang w:eastAsia="cs-CZ"/>
        </w:rPr>
        <w:t>č.</w:t>
      </w:r>
      <w:r w:rsidR="00E718B0" w:rsidRPr="00E718B0">
        <w:rPr>
          <w:rFonts w:eastAsia="Times New Roman" w:cs="Times New Roman"/>
          <w:lang w:eastAsia="cs-CZ"/>
        </w:rPr>
        <w:t xml:space="preserve"> </w:t>
      </w:r>
      <w:r w:rsidR="006D392E" w:rsidRPr="00E718B0">
        <w:rPr>
          <w:rFonts w:eastAsia="Times New Roman" w:cs="Times New Roman"/>
          <w:lang w:eastAsia="cs-CZ"/>
        </w:rPr>
        <w:t xml:space="preserve">j. </w:t>
      </w:r>
      <w:r w:rsidR="00BF0A62" w:rsidRPr="00BF0A62">
        <w:rPr>
          <w:rFonts w:eastAsia="Times New Roman" w:cs="Times New Roman"/>
          <w:lang w:eastAsia="cs-CZ"/>
        </w:rPr>
        <w:t>37937/2022-SŽ-OŘ PHA-OVZ</w:t>
      </w:r>
      <w:bookmarkStart w:id="1" w:name="_GoBack"/>
      <w:bookmarkEnd w:id="1"/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753CD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936F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6DDDEFBC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F0A6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0B5304D" w:rsidR="003813B7" w:rsidRDefault="008D61B7" w:rsidP="00460660">
          <w:pPr>
            <w:pStyle w:val="Zpat"/>
          </w:pPr>
          <w:r w:rsidRPr="00A15F1F">
            <w:rPr>
              <w:b/>
              <w:szCs w:val="12"/>
            </w:rPr>
            <w:t>Oblastní ředitelství Praha</w:t>
          </w:r>
          <w:r w:rsidRPr="00A15F1F">
            <w:rPr>
              <w:b/>
              <w:szCs w:val="12"/>
            </w:rPr>
            <w:br/>
            <w:t>Partyzánská 24</w:t>
          </w:r>
          <w:r w:rsidRPr="00A15F1F">
            <w:rPr>
              <w:b/>
              <w:szCs w:val="12"/>
            </w:rPr>
            <w:br/>
            <w:t>170 00 Praha 7 – Holešovice</w:t>
          </w: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C502EB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37071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110D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61B7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BF0A62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718B0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77082FF-1FF9-4506-90D7-C14BFB462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113</Words>
  <Characters>669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Černá Lenka, Bc.</cp:lastModifiedBy>
  <cp:revision>5</cp:revision>
  <cp:lastPrinted>2020-02-10T12:41:00Z</cp:lastPrinted>
  <dcterms:created xsi:type="dcterms:W3CDTF">2022-10-04T06:32:00Z</dcterms:created>
  <dcterms:modified xsi:type="dcterms:W3CDTF">2022-10-17T12:47:00Z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